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附件：拟推荐表彰人员（单位）名单</w:t>
      </w:r>
    </w:p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淮安市五四红旗团委：江苏财经职业技术学院粮食与食品药品学院团委</w:t>
      </w:r>
    </w:p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淮安市五四红旗团支部：</w:t>
      </w:r>
      <w:r>
        <w:rPr>
          <w:rFonts w:hint="eastAsia" w:ascii="微软雅黑" w:hAnsi="微软雅黑" w:eastAsia="微软雅黑" w:cs="微软雅黑"/>
          <w:sz w:val="30"/>
          <w:szCs w:val="28"/>
        </w:rPr>
        <w:t>2022</w:t>
      </w:r>
      <w:r>
        <w:rPr>
          <w:rFonts w:hint="default" w:eastAsia="微软雅黑" w:asciiTheme="minorAscii" w:hAnsiTheme="minorAscii"/>
          <w:sz w:val="30"/>
          <w:szCs w:val="28"/>
        </w:rPr>
        <w:t>级数智财务创新2班团支部</w:t>
      </w:r>
    </w:p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优秀共青团员：巴桑吉宗、段安琪、朱锐涵</w:t>
      </w:r>
    </w:p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优秀共青团干部：吴晨兰、朱羽</w:t>
      </w:r>
    </w:p>
    <w:p>
      <w:pPr>
        <w:rPr>
          <w:rFonts w:hint="default" w:eastAsia="微软雅黑" w:asciiTheme="minorAscii" w:hAnsiTheme="minorAscii"/>
          <w:sz w:val="30"/>
          <w:szCs w:val="28"/>
        </w:rPr>
      </w:pPr>
      <w:r>
        <w:rPr>
          <w:rFonts w:hint="default" w:eastAsia="微软雅黑" w:asciiTheme="minorAscii" w:hAnsiTheme="minorAscii"/>
          <w:sz w:val="30"/>
          <w:szCs w:val="28"/>
        </w:rPr>
        <w:t>优秀共青团干部（团支部书记专项）：杨天龙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Q0ZDQ3Yjg1NTgzNTQ4ZTE2NTY3YzUzY2U4YjUifQ=="/>
  </w:docVars>
  <w:rsids>
    <w:rsidRoot w:val="44F50EC4"/>
    <w:rsid w:val="44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2024-03-21T11:06:00Z</dcterms:created>
  <dc:creator>微信用户</dc:creator>
  <cp:lastModifiedBy>微信用户</cp:lastModifiedBy>
  <dcterms:modified xsi:type="dcterms:W3CDTF">2024-03-21T11:06:41Z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732C60D88E204912A13900215518FD45_11</vt:lpwstr>
  </property>
</Properties>
</file>